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4D3" w:rsidRDefault="003234D3" w:rsidP="003234D3">
      <w:pPr>
        <w:widowControl/>
        <w:shd w:val="clear" w:color="auto" w:fill="FFFFFF"/>
        <w:spacing w:line="600" w:lineRule="atLeast"/>
        <w:jc w:val="center"/>
        <w:outlineLvl w:val="0"/>
        <w:rPr>
          <w:rFonts w:ascii="微软雅黑" w:eastAsia="微软雅黑" w:hAnsi="微软雅黑" w:cs="宋体" w:hint="eastAsia"/>
          <w:b/>
          <w:bCs/>
          <w:color w:val="000000"/>
          <w:kern w:val="36"/>
          <w:sz w:val="30"/>
          <w:szCs w:val="30"/>
        </w:rPr>
      </w:pPr>
      <w:r w:rsidRPr="003234D3">
        <w:rPr>
          <w:rFonts w:ascii="微软雅黑" w:eastAsia="微软雅黑" w:hAnsi="微软雅黑" w:cs="宋体" w:hint="eastAsia"/>
          <w:b/>
          <w:bCs/>
          <w:color w:val="000000"/>
          <w:kern w:val="36"/>
          <w:sz w:val="30"/>
          <w:szCs w:val="30"/>
        </w:rPr>
        <w:t>2024年度国家自然科学基金委员会与国际理论物理中心</w:t>
      </w:r>
    </w:p>
    <w:p w:rsidR="003234D3" w:rsidRPr="003234D3" w:rsidRDefault="003234D3" w:rsidP="003234D3">
      <w:pPr>
        <w:widowControl/>
        <w:shd w:val="clear" w:color="auto" w:fill="FFFFFF"/>
        <w:spacing w:line="600" w:lineRule="atLeast"/>
        <w:jc w:val="center"/>
        <w:outlineLvl w:val="0"/>
        <w:rPr>
          <w:rFonts w:ascii="微软雅黑" w:eastAsia="微软雅黑" w:hAnsi="微软雅黑" w:cs="宋体"/>
          <w:b/>
          <w:bCs/>
          <w:color w:val="000000"/>
          <w:kern w:val="36"/>
          <w:sz w:val="30"/>
          <w:szCs w:val="30"/>
        </w:rPr>
      </w:pPr>
      <w:r w:rsidRPr="003234D3">
        <w:rPr>
          <w:rFonts w:ascii="微软雅黑" w:eastAsia="微软雅黑" w:hAnsi="微软雅黑" w:cs="宋体" w:hint="eastAsia"/>
          <w:b/>
          <w:bCs/>
          <w:color w:val="000000"/>
          <w:kern w:val="36"/>
          <w:sz w:val="30"/>
          <w:szCs w:val="30"/>
        </w:rPr>
        <w:t>合作交流项目指南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ind w:firstLineChars="200" w:firstLine="520"/>
        <w:jc w:val="both"/>
        <w:rPr>
          <w:rFonts w:ascii="微软雅黑" w:eastAsia="微软雅黑" w:hAnsi="微软雅黑"/>
          <w:color w:val="000000"/>
          <w:sz w:val="26"/>
          <w:szCs w:val="26"/>
        </w:rPr>
      </w:pPr>
      <w:bookmarkStart w:id="0" w:name="_GoBack"/>
      <w:r>
        <w:rPr>
          <w:rFonts w:ascii="微软雅黑" w:eastAsia="微软雅黑" w:hAnsi="微软雅黑" w:hint="eastAsia"/>
          <w:color w:val="000000"/>
          <w:sz w:val="26"/>
          <w:szCs w:val="26"/>
        </w:rPr>
        <w:t>根据国家自然科学基金委员会（NSFC）与国际理论物理中心（ICTP）的合作协议，双方每年共同选派中国青年学者赴意大利参加ICTP组织的相关学术活动，包括研讨会和培训班等。</w:t>
      </w:r>
    </w:p>
    <w:bookmarkEnd w:id="0"/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　　</w:t>
      </w:r>
      <w:r>
        <w:rPr>
          <w:rFonts w:ascii="微软雅黑" w:eastAsia="微软雅黑" w:hAnsi="微软雅黑" w:hint="eastAsia"/>
          <w:b/>
          <w:bCs/>
          <w:color w:val="000000"/>
          <w:sz w:val="26"/>
          <w:szCs w:val="26"/>
        </w:rPr>
        <w:t>一、 项目说明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　　(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一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) 资助领域和申请代码。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　　2024年度ICTP组织的学术活动清单见附件，领域包括数学、高能物理、凝聚态物理和统计物理学、定量生命科学、地球物理学等。请根据学术活动内容，选择数理科学部、生命科学部或地球科学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部相应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学科代码作为申请代码1。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　　(二) 资助规模。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　　拟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资助约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50名青年学者。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　　(三) 资助强度。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　　自然科学基金委资助中方青年学者赴意大利的国际旅费，资助强度不超过2万元/项；ICTP承担参会人员的当地住宿费、伙食费、城市间交通费等。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　　(四) 资助期限。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　　学术活动的具体时间见附件，申请书中的研究期限应填写2024年5月1日至2025年3月31日。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　　</w:t>
      </w:r>
      <w:r>
        <w:rPr>
          <w:rFonts w:ascii="微软雅黑" w:eastAsia="微软雅黑" w:hAnsi="微软雅黑" w:hint="eastAsia"/>
          <w:b/>
          <w:bCs/>
          <w:color w:val="000000"/>
          <w:sz w:val="26"/>
          <w:szCs w:val="26"/>
        </w:rPr>
        <w:t>二、 申请人条件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 xml:space="preserve">　　根据《国家自然科学基金国际（地区）合作交流项目管理办法》，申请本项目须符合以下条件：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　　（一）申请人须是</w:t>
      </w:r>
      <w:r>
        <w:rPr>
          <w:rFonts w:ascii="微软雅黑" w:eastAsia="微软雅黑" w:hAnsi="微软雅黑" w:hint="eastAsia"/>
          <w:b/>
          <w:bCs/>
          <w:color w:val="000000"/>
          <w:sz w:val="26"/>
          <w:szCs w:val="26"/>
        </w:rPr>
        <w:t>2024年12月31日（含）以后结题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t>的3年期（含）以上国家自然科学基金在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研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项目（合作交流项目除外）的负责人或主要参与者。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　　在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研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项目的主要参与者作为申请人须具有高级专业技术职务（职称）或者博士学位，或者有2名与其研究领域相同、具有高级专业技术职务（职称）的科学技术人员推荐，并经在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研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项目负责人同意。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　　（二）本项目仅资助申请人本人赴意大利参加相关学术活动，申请人的学术背景须与活动主题密切相关。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　　（三）更多申请人条件的详细说明请见《2024年度国家自然科学基金项目指南》。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　　</w:t>
      </w:r>
      <w:r>
        <w:rPr>
          <w:rFonts w:ascii="微软雅黑" w:eastAsia="微软雅黑" w:hAnsi="微软雅黑" w:hint="eastAsia"/>
          <w:b/>
          <w:bCs/>
          <w:color w:val="000000"/>
          <w:sz w:val="26"/>
          <w:szCs w:val="26"/>
        </w:rPr>
        <w:t>三、 限</w:t>
      </w:r>
      <w:proofErr w:type="gramStart"/>
      <w:r>
        <w:rPr>
          <w:rFonts w:ascii="微软雅黑" w:eastAsia="微软雅黑" w:hAnsi="微软雅黑" w:hint="eastAsia"/>
          <w:b/>
          <w:bCs/>
          <w:color w:val="000000"/>
          <w:sz w:val="26"/>
          <w:szCs w:val="26"/>
        </w:rPr>
        <w:t>项申请</w:t>
      </w:r>
      <w:proofErr w:type="gramEnd"/>
      <w:r>
        <w:rPr>
          <w:rFonts w:ascii="微软雅黑" w:eastAsia="微软雅黑" w:hAnsi="微软雅黑" w:hint="eastAsia"/>
          <w:b/>
          <w:bCs/>
          <w:color w:val="000000"/>
          <w:sz w:val="26"/>
          <w:szCs w:val="26"/>
        </w:rPr>
        <w:t>规定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　　（一）本项目属于国际（地区）合作交流项目，不受“高级专业技术职务（职称）人员申请和正在承担的项目总数限为2项”规定的限制。</w:t>
      </w:r>
      <w:bookmarkStart w:id="1" w:name="OLE_LINK2"/>
      <w:bookmarkStart w:id="2" w:name="OLE_LINK1"/>
      <w:bookmarkEnd w:id="1"/>
      <w:bookmarkEnd w:id="2"/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　　（二）不受“申请人同年只能申请1项同类型项目”规定的限制。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　　（三）作为申请人申请和作为项目负责人正在承担的NSFC-ICTP合作交流项目，合计限1项。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　　（四）《2024年度国家自然科学基金项目指南》中关于申请数量的其他限制。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　　</w:t>
      </w:r>
      <w:r>
        <w:rPr>
          <w:rFonts w:ascii="微软雅黑" w:eastAsia="微软雅黑" w:hAnsi="微软雅黑" w:hint="eastAsia"/>
          <w:b/>
          <w:bCs/>
          <w:color w:val="000000"/>
          <w:sz w:val="26"/>
          <w:szCs w:val="26"/>
        </w:rPr>
        <w:t>四、 申报说明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 xml:space="preserve">　　</w:t>
      </w:r>
      <w:r>
        <w:rPr>
          <w:rFonts w:ascii="微软雅黑" w:eastAsia="微软雅黑" w:hAnsi="微软雅黑" w:hint="eastAsia"/>
          <w:b/>
          <w:bCs/>
          <w:color w:val="000000"/>
          <w:sz w:val="26"/>
          <w:szCs w:val="26"/>
        </w:rPr>
        <w:t>（一）申请人注意事项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t>。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　　申请人在填报申请书前，应认真阅读本项目指南和《2024年度国家自然科学基金项目指南》中的相关内容，不符合项目指南和相关要求的项目申请将不予受理。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　　</w:t>
      </w:r>
      <w:r>
        <w:rPr>
          <w:rFonts w:ascii="微软雅黑" w:eastAsia="微软雅黑" w:hAnsi="微软雅黑" w:hint="eastAsia"/>
          <w:b/>
          <w:bCs/>
          <w:color w:val="000000"/>
          <w:sz w:val="26"/>
          <w:szCs w:val="26"/>
        </w:rPr>
        <w:t>1. 英文申请书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　　</w:t>
      </w:r>
      <w:r>
        <w:rPr>
          <w:rFonts w:ascii="微软雅黑" w:eastAsia="微软雅黑" w:hAnsi="微软雅黑" w:hint="eastAsia"/>
          <w:b/>
          <w:bCs/>
          <w:color w:val="000000"/>
          <w:sz w:val="26"/>
          <w:szCs w:val="26"/>
        </w:rPr>
        <w:t>申请人应根据学术活动的具体要求及时向ICTP提交申请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t>，申请表格、截止日期等见ICTP网站：https://www.ictp.it/scientific-calendar.aspx。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　　</w:t>
      </w:r>
      <w:r>
        <w:rPr>
          <w:rFonts w:ascii="微软雅黑" w:eastAsia="微软雅黑" w:hAnsi="微软雅黑" w:hint="eastAsia"/>
          <w:b/>
          <w:bCs/>
          <w:color w:val="000000"/>
          <w:sz w:val="26"/>
          <w:szCs w:val="26"/>
        </w:rPr>
        <w:t>2. 中文申请书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　　申请人须登录科学基金网络信息系统（http://grants.nsfc.gov.cn），在线填报《国家自然科学基金国际（地区）合作交流项目申请书》。具体步骤是：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　　（1）选择“项目负责人”用户组登录系统，进入后点击“在线申请”进入申请界面；点击“新增项目申请”按钮，进入申请项目所属科学部选择界面，点击“申请普通科学部项目”进入项目类别选择界面；点击“</w:t>
      </w:r>
      <w:r>
        <w:rPr>
          <w:rFonts w:ascii="微软雅黑" w:eastAsia="微软雅黑" w:hAnsi="微软雅黑" w:hint="eastAsia"/>
          <w:b/>
          <w:bCs/>
          <w:color w:val="000000"/>
          <w:sz w:val="26"/>
          <w:szCs w:val="26"/>
        </w:rPr>
        <w:t>国际（地区）合作与交流项目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t>”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左侧+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号或者右侧“展开”按钮，展开下拉菜单；点击“</w:t>
      </w:r>
      <w:r>
        <w:rPr>
          <w:rFonts w:ascii="微软雅黑" w:eastAsia="微软雅黑" w:hAnsi="微软雅黑" w:hint="eastAsia"/>
          <w:b/>
          <w:bCs/>
          <w:color w:val="000000"/>
          <w:sz w:val="26"/>
          <w:szCs w:val="26"/>
        </w:rPr>
        <w:t>出国（境）参加双（多）边学术会议（组织间协议项目）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t>”右侧的“填写申请”按钮，进入选择“合作协议”界面；在下拉菜单中选择“</w:t>
      </w:r>
      <w:r>
        <w:rPr>
          <w:rFonts w:ascii="微软雅黑" w:eastAsia="微软雅黑" w:hAnsi="微软雅黑" w:hint="eastAsia"/>
          <w:b/>
          <w:bCs/>
          <w:color w:val="000000"/>
          <w:sz w:val="26"/>
          <w:szCs w:val="26"/>
        </w:rPr>
        <w:t>NSFC-ICTP”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t>，然后按系统要求输入依托在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研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基金项目的批准号，通过资格认证后即进入具体申请书填写界面。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 xml:space="preserve">　　（2）项目英文名称应与附件1中列出的学术活动英文名称完全一致，并注明学术活动的SMR号码，如“SMR#3936 Joint ICTP-IAEA Fusion Energy School”。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　　（3）申请书正文应介绍拟参加学术活动的背景、日程、参会预期和意义。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　　（4）预算编报要求。申请人应当认真阅读《2024年度国家自然科学基金项目指南》申请须知中预算编报要求的内容，严格按照《国家自然科学基金资助项目资金管理办法（财教〔2021〕177号）》和《国家自然科学基金项目资金预算表编制说明》的要求，认真如实编报《国家自然科学基金项目资金预算表》。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　　（5）申请材料要求。申请人完成申请书撰写后，在线提交电子版申请书及附件材料，无需报送纸质申请书。项目获批准后，将申请书的纸质签字盖章页装订在《资助项目计划书》最后，一并提交。签字盖章的信息应与电子申请书严格保持一致。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　　</w:t>
      </w:r>
      <w:r>
        <w:rPr>
          <w:rFonts w:ascii="微软雅黑" w:eastAsia="微软雅黑" w:hAnsi="微软雅黑" w:hint="eastAsia"/>
          <w:b/>
          <w:bCs/>
          <w:color w:val="000000"/>
          <w:sz w:val="26"/>
          <w:szCs w:val="26"/>
        </w:rPr>
        <w:t>（二）依托单位注意事项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t>。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　　依托单位应对本单位申请人所提交申请材料的真实性、完整性和合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规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性，申报预算的目标相关性、政策相符性和经济合理性进行审核。本项目纳入无纸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化申请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范围，依托单位应在规定的项目申请截止日期前提交本单位电子版申请书。请通过科学基金网络信息系统上传本单位项目申请清单，无需提供纸质版。关于单位科研诚信承诺书及项目清单提交等事宜，请参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照《关于2024年度国家自然科学基金项目申请与结题等有关事项的通告》执行。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　　</w:t>
      </w:r>
      <w:r>
        <w:rPr>
          <w:rFonts w:ascii="微软雅黑" w:eastAsia="微软雅黑" w:hAnsi="微软雅黑" w:hint="eastAsia"/>
          <w:b/>
          <w:bCs/>
          <w:color w:val="000000"/>
          <w:sz w:val="26"/>
          <w:szCs w:val="26"/>
        </w:rPr>
        <w:t>（三）项目申请接收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t>。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　　本项目在科学基金网络信息系统的在线申报接收期为</w:t>
      </w:r>
      <w:r>
        <w:rPr>
          <w:rFonts w:ascii="微软雅黑" w:eastAsia="微软雅黑" w:hAnsi="微软雅黑" w:hint="eastAsia"/>
          <w:b/>
          <w:bCs/>
          <w:color w:val="000000"/>
          <w:sz w:val="26"/>
          <w:szCs w:val="26"/>
        </w:rPr>
        <w:t>2024年1月22日至2月29日下午16时（北京时间）。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　　</w:t>
      </w:r>
      <w:r>
        <w:rPr>
          <w:rFonts w:ascii="微软雅黑" w:eastAsia="微软雅黑" w:hAnsi="微软雅黑" w:hint="eastAsia"/>
          <w:b/>
          <w:bCs/>
          <w:color w:val="000000"/>
          <w:sz w:val="26"/>
          <w:szCs w:val="26"/>
        </w:rPr>
        <w:t>注：请申请人严格遵照本项目指南的各项要求填报申请，不符合上述要求的申请将不予受理。如有疑问，请致电项目联系人。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　　</w:t>
      </w:r>
      <w:r>
        <w:rPr>
          <w:rFonts w:ascii="微软雅黑" w:eastAsia="微软雅黑" w:hAnsi="微软雅黑" w:hint="eastAsia"/>
          <w:b/>
          <w:bCs/>
          <w:color w:val="000000"/>
          <w:sz w:val="26"/>
          <w:szCs w:val="26"/>
        </w:rPr>
        <w:t>五、 批准结果通知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　　将通过科学基金网络信息系统通知资助结果。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　　</w:t>
      </w:r>
      <w:r>
        <w:rPr>
          <w:rFonts w:ascii="微软雅黑" w:eastAsia="微软雅黑" w:hAnsi="微软雅黑" w:hint="eastAsia"/>
          <w:b/>
          <w:bCs/>
          <w:color w:val="000000"/>
          <w:sz w:val="26"/>
          <w:szCs w:val="26"/>
        </w:rPr>
        <w:t>六、 项目联系人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　　中方联系人：张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一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唯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　　电 话：010-6232 7368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　　邮 箱：zhangyw@nsfc.gov.cn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　　信息系统技术支持（信息中心），电话：010-62317474。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 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　　ICTP联系人：Ms. </w:t>
      </w:r>
      <w:proofErr w:type="spellStart"/>
      <w:r>
        <w:rPr>
          <w:rFonts w:ascii="微软雅黑" w:eastAsia="微软雅黑" w:hAnsi="微软雅黑" w:hint="eastAsia"/>
          <w:color w:val="000000"/>
          <w:sz w:val="26"/>
          <w:szCs w:val="26"/>
        </w:rPr>
        <w:t>Viktoriya</w:t>
      </w:r>
      <w:proofErr w:type="spellEnd"/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 </w:t>
      </w:r>
      <w:proofErr w:type="spellStart"/>
      <w:r>
        <w:rPr>
          <w:rFonts w:ascii="微软雅黑" w:eastAsia="微软雅黑" w:hAnsi="微软雅黑" w:hint="eastAsia"/>
          <w:color w:val="000000"/>
          <w:sz w:val="26"/>
          <w:szCs w:val="26"/>
        </w:rPr>
        <w:t>Lvova</w:t>
      </w:r>
      <w:proofErr w:type="spellEnd"/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　　邮 箱：lvova@ictp.it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 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both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　　</w:t>
      </w:r>
      <w:hyperlink r:id="rId5" w:tgtFrame="_blank" w:history="1">
        <w:r>
          <w:rPr>
            <w:rStyle w:val="a4"/>
            <w:rFonts w:ascii="微软雅黑" w:eastAsia="微软雅黑" w:hAnsi="微软雅黑" w:hint="eastAsia"/>
            <w:color w:val="0070C0"/>
            <w:sz w:val="26"/>
            <w:szCs w:val="26"/>
          </w:rPr>
          <w:t>附件：2024年度ICTP学术活动清单</w:t>
        </w:r>
      </w:hyperlink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right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 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right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 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right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国家自然科学基金委员会</w:t>
      </w:r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right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国际合作局　　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　</w:t>
      </w:r>
      <w:proofErr w:type="gramEnd"/>
    </w:p>
    <w:p w:rsidR="003234D3" w:rsidRDefault="003234D3" w:rsidP="003234D3">
      <w:pPr>
        <w:pStyle w:val="a3"/>
        <w:shd w:val="clear" w:color="auto" w:fill="FFFFFF"/>
        <w:spacing w:before="0" w:beforeAutospacing="0" w:after="0" w:afterAutospacing="0" w:line="638" w:lineRule="atLeast"/>
        <w:jc w:val="right"/>
        <w:rPr>
          <w:rFonts w:ascii="微软雅黑" w:eastAsia="微软雅黑" w:hAnsi="微软雅黑" w:hint="eastAsia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2023年12月28日　</w:t>
      </w:r>
    </w:p>
    <w:p w:rsidR="00E559BB" w:rsidRPr="003234D3" w:rsidRDefault="00E559BB"/>
    <w:sectPr w:rsidR="00E559BB" w:rsidRPr="003234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4D3"/>
    <w:rsid w:val="0000569B"/>
    <w:rsid w:val="000062B8"/>
    <w:rsid w:val="00013D39"/>
    <w:rsid w:val="00020A38"/>
    <w:rsid w:val="00024202"/>
    <w:rsid w:val="00025862"/>
    <w:rsid w:val="00034178"/>
    <w:rsid w:val="00040394"/>
    <w:rsid w:val="000404B0"/>
    <w:rsid w:val="000705C3"/>
    <w:rsid w:val="00075611"/>
    <w:rsid w:val="000C0C20"/>
    <w:rsid w:val="000D0169"/>
    <w:rsid w:val="000D02DC"/>
    <w:rsid w:val="000E402C"/>
    <w:rsid w:val="000F58E8"/>
    <w:rsid w:val="000F7BE1"/>
    <w:rsid w:val="00101910"/>
    <w:rsid w:val="00111851"/>
    <w:rsid w:val="001165C3"/>
    <w:rsid w:val="001327E4"/>
    <w:rsid w:val="00143879"/>
    <w:rsid w:val="00155C77"/>
    <w:rsid w:val="001622AE"/>
    <w:rsid w:val="0017383C"/>
    <w:rsid w:val="00193A79"/>
    <w:rsid w:val="001A40EE"/>
    <w:rsid w:val="001B353D"/>
    <w:rsid w:val="001B6741"/>
    <w:rsid w:val="001D7EAE"/>
    <w:rsid w:val="001F2F9D"/>
    <w:rsid w:val="001F7EB2"/>
    <w:rsid w:val="002072CB"/>
    <w:rsid w:val="00210384"/>
    <w:rsid w:val="002109B2"/>
    <w:rsid w:val="00211F19"/>
    <w:rsid w:val="002166A2"/>
    <w:rsid w:val="00223F48"/>
    <w:rsid w:val="00235E94"/>
    <w:rsid w:val="00241545"/>
    <w:rsid w:val="00262CEB"/>
    <w:rsid w:val="00266719"/>
    <w:rsid w:val="00270936"/>
    <w:rsid w:val="002A3E60"/>
    <w:rsid w:val="002A3EC6"/>
    <w:rsid w:val="002E1AA9"/>
    <w:rsid w:val="002E1EF7"/>
    <w:rsid w:val="002E69CE"/>
    <w:rsid w:val="002F3BDB"/>
    <w:rsid w:val="002F7934"/>
    <w:rsid w:val="00301658"/>
    <w:rsid w:val="003175F2"/>
    <w:rsid w:val="003234D3"/>
    <w:rsid w:val="00324AA2"/>
    <w:rsid w:val="00342107"/>
    <w:rsid w:val="00364E7D"/>
    <w:rsid w:val="0036554E"/>
    <w:rsid w:val="003738D7"/>
    <w:rsid w:val="003860CC"/>
    <w:rsid w:val="003A58A9"/>
    <w:rsid w:val="003C2019"/>
    <w:rsid w:val="003D4C50"/>
    <w:rsid w:val="003D79FE"/>
    <w:rsid w:val="003F1E6D"/>
    <w:rsid w:val="003F5C12"/>
    <w:rsid w:val="00401614"/>
    <w:rsid w:val="00404E41"/>
    <w:rsid w:val="00413B5C"/>
    <w:rsid w:val="00423547"/>
    <w:rsid w:val="004329A5"/>
    <w:rsid w:val="00434E6E"/>
    <w:rsid w:val="004436D9"/>
    <w:rsid w:val="00446D0A"/>
    <w:rsid w:val="00453EA4"/>
    <w:rsid w:val="00467C15"/>
    <w:rsid w:val="00470788"/>
    <w:rsid w:val="00473C57"/>
    <w:rsid w:val="00486612"/>
    <w:rsid w:val="004A2E2B"/>
    <w:rsid w:val="004B731E"/>
    <w:rsid w:val="004C59D6"/>
    <w:rsid w:val="004D5874"/>
    <w:rsid w:val="004D745B"/>
    <w:rsid w:val="004E4CD0"/>
    <w:rsid w:val="004E66C2"/>
    <w:rsid w:val="00515874"/>
    <w:rsid w:val="00517593"/>
    <w:rsid w:val="00532CE0"/>
    <w:rsid w:val="00536937"/>
    <w:rsid w:val="00545C32"/>
    <w:rsid w:val="0055020A"/>
    <w:rsid w:val="0056575B"/>
    <w:rsid w:val="0056658F"/>
    <w:rsid w:val="00583628"/>
    <w:rsid w:val="0059423F"/>
    <w:rsid w:val="005A0D13"/>
    <w:rsid w:val="005A690E"/>
    <w:rsid w:val="005F32C0"/>
    <w:rsid w:val="0061179D"/>
    <w:rsid w:val="006206D7"/>
    <w:rsid w:val="006228E7"/>
    <w:rsid w:val="00635CED"/>
    <w:rsid w:val="006422E4"/>
    <w:rsid w:val="0066241A"/>
    <w:rsid w:val="006637A0"/>
    <w:rsid w:val="00671A2C"/>
    <w:rsid w:val="006737DE"/>
    <w:rsid w:val="006B418D"/>
    <w:rsid w:val="006C4C79"/>
    <w:rsid w:val="006C72B0"/>
    <w:rsid w:val="006D34E4"/>
    <w:rsid w:val="006E2F07"/>
    <w:rsid w:val="006E50DB"/>
    <w:rsid w:val="006F326B"/>
    <w:rsid w:val="007028DC"/>
    <w:rsid w:val="00722640"/>
    <w:rsid w:val="00723CCA"/>
    <w:rsid w:val="00724026"/>
    <w:rsid w:val="007560FB"/>
    <w:rsid w:val="00775FBD"/>
    <w:rsid w:val="0077717E"/>
    <w:rsid w:val="00777F9E"/>
    <w:rsid w:val="00782B02"/>
    <w:rsid w:val="007B0142"/>
    <w:rsid w:val="007B2077"/>
    <w:rsid w:val="007C0B6E"/>
    <w:rsid w:val="007D00A4"/>
    <w:rsid w:val="007F07A0"/>
    <w:rsid w:val="007F56BE"/>
    <w:rsid w:val="007F6170"/>
    <w:rsid w:val="0080241C"/>
    <w:rsid w:val="00817610"/>
    <w:rsid w:val="00850B1A"/>
    <w:rsid w:val="00864EA7"/>
    <w:rsid w:val="00865406"/>
    <w:rsid w:val="00873C7E"/>
    <w:rsid w:val="00877CD3"/>
    <w:rsid w:val="00883CBA"/>
    <w:rsid w:val="008B37BE"/>
    <w:rsid w:val="008B40F8"/>
    <w:rsid w:val="008C16D4"/>
    <w:rsid w:val="008C2929"/>
    <w:rsid w:val="008C6C38"/>
    <w:rsid w:val="008E19AC"/>
    <w:rsid w:val="008E37F2"/>
    <w:rsid w:val="008E6EDA"/>
    <w:rsid w:val="008E7822"/>
    <w:rsid w:val="008F09D9"/>
    <w:rsid w:val="008F417D"/>
    <w:rsid w:val="00904D31"/>
    <w:rsid w:val="00914B1E"/>
    <w:rsid w:val="00920CEC"/>
    <w:rsid w:val="00926BDA"/>
    <w:rsid w:val="009356B2"/>
    <w:rsid w:val="009446C3"/>
    <w:rsid w:val="009462DE"/>
    <w:rsid w:val="00956E46"/>
    <w:rsid w:val="00970C37"/>
    <w:rsid w:val="009C379F"/>
    <w:rsid w:val="009C5CE1"/>
    <w:rsid w:val="009C798B"/>
    <w:rsid w:val="009D44D4"/>
    <w:rsid w:val="009E39EF"/>
    <w:rsid w:val="009E6AA9"/>
    <w:rsid w:val="009E6DFC"/>
    <w:rsid w:val="009F1728"/>
    <w:rsid w:val="009F4BD4"/>
    <w:rsid w:val="00A0044C"/>
    <w:rsid w:val="00A01464"/>
    <w:rsid w:val="00A03550"/>
    <w:rsid w:val="00A03746"/>
    <w:rsid w:val="00A11A43"/>
    <w:rsid w:val="00A11AA1"/>
    <w:rsid w:val="00A22E04"/>
    <w:rsid w:val="00A27ADE"/>
    <w:rsid w:val="00A3207E"/>
    <w:rsid w:val="00A515A2"/>
    <w:rsid w:val="00A53E26"/>
    <w:rsid w:val="00A552DD"/>
    <w:rsid w:val="00A55430"/>
    <w:rsid w:val="00A6204C"/>
    <w:rsid w:val="00A65B8B"/>
    <w:rsid w:val="00A759F6"/>
    <w:rsid w:val="00A85F38"/>
    <w:rsid w:val="00A873B5"/>
    <w:rsid w:val="00AB3432"/>
    <w:rsid w:val="00AB6293"/>
    <w:rsid w:val="00AD77B5"/>
    <w:rsid w:val="00AE177D"/>
    <w:rsid w:val="00B07B97"/>
    <w:rsid w:val="00B15390"/>
    <w:rsid w:val="00B24B6B"/>
    <w:rsid w:val="00B307B7"/>
    <w:rsid w:val="00B34F9C"/>
    <w:rsid w:val="00B352D1"/>
    <w:rsid w:val="00B377CA"/>
    <w:rsid w:val="00B460ED"/>
    <w:rsid w:val="00B56673"/>
    <w:rsid w:val="00B60385"/>
    <w:rsid w:val="00B824C0"/>
    <w:rsid w:val="00B85506"/>
    <w:rsid w:val="00B86DB7"/>
    <w:rsid w:val="00BB5341"/>
    <w:rsid w:val="00BC0000"/>
    <w:rsid w:val="00BC3130"/>
    <w:rsid w:val="00BC6D9C"/>
    <w:rsid w:val="00BD0EC1"/>
    <w:rsid w:val="00BD4386"/>
    <w:rsid w:val="00BD720A"/>
    <w:rsid w:val="00BE1571"/>
    <w:rsid w:val="00BF19CF"/>
    <w:rsid w:val="00BF297D"/>
    <w:rsid w:val="00BF3F67"/>
    <w:rsid w:val="00C2443E"/>
    <w:rsid w:val="00C25E1B"/>
    <w:rsid w:val="00C25EE2"/>
    <w:rsid w:val="00C325B5"/>
    <w:rsid w:val="00C40491"/>
    <w:rsid w:val="00C43B6F"/>
    <w:rsid w:val="00C462BA"/>
    <w:rsid w:val="00C52B5A"/>
    <w:rsid w:val="00C83A5E"/>
    <w:rsid w:val="00C92FF8"/>
    <w:rsid w:val="00C961BC"/>
    <w:rsid w:val="00CB5FC2"/>
    <w:rsid w:val="00CC2200"/>
    <w:rsid w:val="00CD5A9E"/>
    <w:rsid w:val="00CE3D0B"/>
    <w:rsid w:val="00CF097F"/>
    <w:rsid w:val="00D06B5D"/>
    <w:rsid w:val="00D139C1"/>
    <w:rsid w:val="00D34331"/>
    <w:rsid w:val="00D4786D"/>
    <w:rsid w:val="00D516DE"/>
    <w:rsid w:val="00D57254"/>
    <w:rsid w:val="00D61D88"/>
    <w:rsid w:val="00D65275"/>
    <w:rsid w:val="00D80200"/>
    <w:rsid w:val="00D86FC8"/>
    <w:rsid w:val="00D96E0E"/>
    <w:rsid w:val="00D9743C"/>
    <w:rsid w:val="00DB69AC"/>
    <w:rsid w:val="00DB7169"/>
    <w:rsid w:val="00DC1D2B"/>
    <w:rsid w:val="00DC3AD5"/>
    <w:rsid w:val="00DC60AB"/>
    <w:rsid w:val="00DF29FB"/>
    <w:rsid w:val="00DF36D8"/>
    <w:rsid w:val="00DF3A99"/>
    <w:rsid w:val="00DF55D2"/>
    <w:rsid w:val="00E06E35"/>
    <w:rsid w:val="00E11B70"/>
    <w:rsid w:val="00E417E3"/>
    <w:rsid w:val="00E512B1"/>
    <w:rsid w:val="00E559BB"/>
    <w:rsid w:val="00E55F48"/>
    <w:rsid w:val="00E66D3B"/>
    <w:rsid w:val="00E75665"/>
    <w:rsid w:val="00E76428"/>
    <w:rsid w:val="00E77BD1"/>
    <w:rsid w:val="00E867A1"/>
    <w:rsid w:val="00E92CBE"/>
    <w:rsid w:val="00E93B9C"/>
    <w:rsid w:val="00E9568A"/>
    <w:rsid w:val="00EA5A4D"/>
    <w:rsid w:val="00EB6EB1"/>
    <w:rsid w:val="00EC27EE"/>
    <w:rsid w:val="00EC2BAB"/>
    <w:rsid w:val="00EC619A"/>
    <w:rsid w:val="00ED1942"/>
    <w:rsid w:val="00EF65FF"/>
    <w:rsid w:val="00F30CF5"/>
    <w:rsid w:val="00F358ED"/>
    <w:rsid w:val="00F46FC2"/>
    <w:rsid w:val="00F50C20"/>
    <w:rsid w:val="00F51737"/>
    <w:rsid w:val="00F54DD1"/>
    <w:rsid w:val="00F97F07"/>
    <w:rsid w:val="00FA3BE4"/>
    <w:rsid w:val="00FB10BC"/>
    <w:rsid w:val="00FB3521"/>
    <w:rsid w:val="00FB47CE"/>
    <w:rsid w:val="00FC6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34D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234D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34D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234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nsfc.gov.cn/Portals/0/fj/fj20231228_01.xls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378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zxl</dc:creator>
  <cp:lastModifiedBy>zxl</cp:lastModifiedBy>
  <cp:revision>1</cp:revision>
  <dcterms:created xsi:type="dcterms:W3CDTF">2023-12-28T07:04:00Z</dcterms:created>
  <dcterms:modified xsi:type="dcterms:W3CDTF">2023-12-28T07:06:00Z</dcterms:modified>
</cp:coreProperties>
</file>